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471F4" w14:textId="77777777" w:rsidR="008A1483" w:rsidRDefault="00D946B4" w:rsidP="0041173E">
      <w:pPr>
        <w:spacing w:line="360" w:lineRule="auto"/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TERRASEM CLASSIC </w:t>
      </w:r>
    </w:p>
    <w:p w14:paraId="04F48F1E" w14:textId="2D10E3EB" w:rsidR="00C56C5B" w:rsidRPr="00C56C5B" w:rsidRDefault="00D946B4" w:rsidP="0041173E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/>
          <w:sz w:val="36"/>
          <w:szCs w:val="36"/>
        </w:rPr>
        <w:t>Nowy, bez sekcji uprawowej</w:t>
      </w:r>
    </w:p>
    <w:p w14:paraId="2F3F2BA8" w14:textId="17AA8D1F" w:rsidR="004252B8" w:rsidRPr="00C56C5B" w:rsidRDefault="00C56C5B" w:rsidP="0041173E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Lekki w uciągu i wydajny w pracy na dużych powierzchniach</w:t>
      </w:r>
    </w:p>
    <w:p w14:paraId="6DF50546" w14:textId="77777777" w:rsidR="00E673E6" w:rsidRPr="008A1483" w:rsidRDefault="00E673E6" w:rsidP="0041173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7A2B734" w14:textId="1FD4B404" w:rsidR="00C54C26" w:rsidRDefault="00C54C26" w:rsidP="00054821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</w:rPr>
      </w:pPr>
      <w:r>
        <w:rPr>
          <w:rFonts w:ascii="Arial" w:hAnsi="Arial"/>
        </w:rPr>
        <w:t>Pöttinger rozszerzył swoją ofertę siewników do siewu w mulcz TERRASEM o model CLASSIC. Ponieważ nowe modele nie mają sekcji uprawowej, są lekkie w uciągu i jeszcze bardziej wydajne w pracy. Maszyny CLASSIC są dostępne w szerokościach roboczych od 4,0 do 9,0 m.</w:t>
      </w:r>
    </w:p>
    <w:p w14:paraId="3B748929" w14:textId="2474BBC7" w:rsidR="002C6DEF" w:rsidRPr="00DF27BD" w:rsidRDefault="002C6DEF" w:rsidP="002C6DEF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</w:rPr>
      </w:pPr>
      <w:r>
        <w:rPr>
          <w:rFonts w:ascii="Arial" w:hAnsi="Arial"/>
        </w:rPr>
        <w:t>Małe zapotrzebowanie na moc nowych siewników TERRASEM CLASSIC i TERRASEM FERTIZER CLASSIC (z podsiewem nawozu) sprawia, że są lekkie w uciągu i ekonomiczne w pracy.</w:t>
      </w:r>
    </w:p>
    <w:p w14:paraId="615103A1" w14:textId="77777777" w:rsidR="00B25B1B" w:rsidRPr="008A1483" w:rsidRDefault="00B25B1B" w:rsidP="00054821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  <w:b/>
          <w:bCs/>
        </w:rPr>
      </w:pPr>
    </w:p>
    <w:p w14:paraId="5701CA30" w14:textId="54E7F28E" w:rsidR="00B25B1B" w:rsidRPr="00B25B1B" w:rsidRDefault="00B25B1B" w:rsidP="00054821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Perfekcyjny siew</w:t>
      </w:r>
    </w:p>
    <w:p w14:paraId="4B1A9C17" w14:textId="5722C854" w:rsidR="00A06148" w:rsidRPr="00B25B1B" w:rsidRDefault="00B25B1B" w:rsidP="00A06148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</w:rPr>
      </w:pPr>
      <w:r>
        <w:rPr>
          <w:rFonts w:ascii="Arial" w:hAnsi="Arial"/>
        </w:rPr>
        <w:t xml:space="preserve">Siew następuje w przygotowaną wcześniej glebę. </w:t>
      </w:r>
      <w:r w:rsidR="000A4AE9">
        <w:rPr>
          <w:rFonts w:ascii="Arial" w:hAnsi="Arial"/>
        </w:rPr>
        <w:t xml:space="preserve">Nasiona są </w:t>
      </w:r>
      <w:r>
        <w:rPr>
          <w:rFonts w:ascii="Arial" w:hAnsi="Arial"/>
        </w:rPr>
        <w:t>odkładane perfekcyjnie. Sprawdzony i ceniony od lat wał oponowy ugniata glebę przed redlicą i tworzy idealne warunki dla rozwoju na</w:t>
      </w:r>
      <w:r w:rsidR="000A4AE9">
        <w:rPr>
          <w:rFonts w:ascii="Arial" w:hAnsi="Arial"/>
        </w:rPr>
        <w:t>sion</w:t>
      </w:r>
      <w:r>
        <w:rPr>
          <w:rFonts w:ascii="Arial" w:hAnsi="Arial"/>
        </w:rPr>
        <w:t>. Ugniecenie wtórne jest konieczne, gdy wielokrotnie spulchniana gleba musi ponownie związać się z wilgotnym podglebiem. Dzięki temu powstają połączenia kapilarne do transportu wody i ziarno ma zagwarantowaną konieczną do rozwoju wilgoć.</w:t>
      </w:r>
    </w:p>
    <w:p w14:paraId="2F800B88" w14:textId="77777777" w:rsidR="00A06148" w:rsidRPr="008A1483" w:rsidRDefault="00A06148" w:rsidP="00054821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</w:rPr>
      </w:pPr>
    </w:p>
    <w:p w14:paraId="4B8A965D" w14:textId="21885C42" w:rsidR="00A06148" w:rsidRPr="00B25B1B" w:rsidRDefault="008C5EA2" w:rsidP="00A06148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</w:rPr>
      </w:pPr>
      <w:r>
        <w:rPr>
          <w:rFonts w:ascii="Arial" w:hAnsi="Arial"/>
        </w:rPr>
        <w:t>Przez redlice talerzowe DUAL DISC prowadzone w równoległoboku, ziarno po ziarnie jest wprowadzane w wilgotną warstwę gleby. Redlica prowadzona z odpowiednią siłą nacisku zapewnia nawet przy złym rozkładzie opadów na polu lub podczas długich okresów suszy takie ulokowanie ziarna w glebie, aby ziarno mogło skiełkować.</w:t>
      </w:r>
    </w:p>
    <w:p w14:paraId="465C3BA0" w14:textId="77777777" w:rsidR="005F09C3" w:rsidRPr="008A1483" w:rsidRDefault="005F09C3" w:rsidP="005F09C3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</w:rPr>
      </w:pPr>
    </w:p>
    <w:p w14:paraId="2D94F377" w14:textId="77777777" w:rsidR="00763056" w:rsidRDefault="00763056" w:rsidP="005F09C3">
      <w:pPr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/>
          <w:b/>
        </w:rPr>
      </w:pPr>
    </w:p>
    <w:p w14:paraId="112446BE" w14:textId="77777777" w:rsidR="00763056" w:rsidRDefault="00763056" w:rsidP="005F09C3">
      <w:pPr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/>
          <w:b/>
        </w:rPr>
      </w:pPr>
    </w:p>
    <w:p w14:paraId="5B6836F9" w14:textId="464CF372" w:rsidR="005F09C3" w:rsidRPr="0041173E" w:rsidRDefault="005F09C3" w:rsidP="005F09C3">
      <w:pPr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Precyzyjne kopiowanie nierówności pola wzdłuż i w poprzek</w:t>
      </w:r>
    </w:p>
    <w:p w14:paraId="4811E418" w14:textId="4B10C319" w:rsidR="005F09C3" w:rsidRPr="0041173E" w:rsidRDefault="005F09C3" w:rsidP="005F09C3">
      <w:pPr>
        <w:tabs>
          <w:tab w:val="left" w:pos="0"/>
          <w:tab w:val="right" w:pos="3969"/>
        </w:tabs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</w:rPr>
      </w:pPr>
      <w:r>
        <w:rPr>
          <w:rFonts w:ascii="Arial" w:hAnsi="Arial"/>
        </w:rPr>
        <w:t>Równomierne rozłożenia na</w:t>
      </w:r>
      <w:r w:rsidR="000A4AE9">
        <w:rPr>
          <w:rFonts w:ascii="Arial" w:hAnsi="Arial"/>
        </w:rPr>
        <w:t>sion</w:t>
      </w:r>
      <w:r>
        <w:rPr>
          <w:rFonts w:ascii="Arial" w:hAnsi="Arial"/>
        </w:rPr>
        <w:t xml:space="preserve"> warunkuje optymalne wschody. Dzięki prowadzeniu po konturze pola przez packer i regulacji nacisku na szynę wysiewającą zagwarantowane jest precyzyjne kopiowanie nierówności terenu. </w:t>
      </w:r>
    </w:p>
    <w:p w14:paraId="2F6AFD94" w14:textId="77777777" w:rsidR="00B25B1B" w:rsidRPr="008A1483" w:rsidRDefault="00B25B1B" w:rsidP="00054821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</w:rPr>
      </w:pPr>
    </w:p>
    <w:p w14:paraId="377D0F83" w14:textId="4ACAC6E5" w:rsidR="00C92C12" w:rsidRDefault="00C92C12" w:rsidP="00054821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</w:rPr>
      </w:pPr>
      <w:r>
        <w:rPr>
          <w:rFonts w:ascii="Arial" w:hAnsi="Arial"/>
        </w:rPr>
        <w:t>Do zoptymalizowania efektu ekonomicznego przyczyniają się duże zbiorniki na ziarno,  3.000 litrów w maszynach do 6 metrów szerokości roboczej i 3.950 litrów, gdy maszyna jest wyposażona w nakładkę W maszynach o szerokości roboczej 8,0 i 9,0 m oraz we wszystkich siewnikach TERRASEM FERTILZER CLASSIC pojemność zbiornika wynosi 4.000 litrów i z nakładką 5.100 litrów.</w:t>
      </w:r>
    </w:p>
    <w:p w14:paraId="4DAA1B21" w14:textId="77777777" w:rsidR="002C6DEF" w:rsidRPr="008A1483" w:rsidRDefault="002C6DEF" w:rsidP="002C6DEF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</w:rPr>
      </w:pPr>
    </w:p>
    <w:p w14:paraId="11DF901E" w14:textId="42AC1E7D" w:rsidR="002C6DEF" w:rsidRPr="0041173E" w:rsidRDefault="002C6DEF" w:rsidP="002C6DEF">
      <w:pPr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Kombinacja </w:t>
      </w:r>
      <w:r w:rsidR="006E2CAB">
        <w:rPr>
          <w:rFonts w:ascii="Arial" w:hAnsi="Arial"/>
          <w:b/>
        </w:rPr>
        <w:t>wysiewu nasion</w:t>
      </w:r>
      <w:r>
        <w:rPr>
          <w:rFonts w:ascii="Arial" w:hAnsi="Arial"/>
          <w:b/>
        </w:rPr>
        <w:t xml:space="preserve"> i nawozu </w:t>
      </w:r>
    </w:p>
    <w:p w14:paraId="653DA904" w14:textId="3E926C93" w:rsidR="00130E3D" w:rsidRDefault="002C6DEF" w:rsidP="002C6DEF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</w:rPr>
      </w:pPr>
      <w:r>
        <w:rPr>
          <w:rFonts w:ascii="Arial" w:hAnsi="Arial"/>
        </w:rPr>
        <w:t>Obok siewu klasycznego zbóż, nasion małych lub podobnych, siewnik TERRASEM CLASSIC występuje również w kombinacji z podsiewem nawozu w międzyrzędzia. Przy pomocy redlicy do nawozu FERTILIZER PRO możliwe jest również odłożenie nawozu obok wysian</w:t>
      </w:r>
      <w:r w:rsidR="006E2CAB">
        <w:rPr>
          <w:rFonts w:ascii="Arial" w:hAnsi="Arial"/>
        </w:rPr>
        <w:t>ych</w:t>
      </w:r>
      <w:r>
        <w:rPr>
          <w:rFonts w:ascii="Arial" w:hAnsi="Arial"/>
        </w:rPr>
        <w:t xml:space="preserve"> na</w:t>
      </w:r>
      <w:r w:rsidR="006E2CAB">
        <w:rPr>
          <w:rFonts w:ascii="Arial" w:hAnsi="Arial"/>
        </w:rPr>
        <w:t>sion</w:t>
      </w:r>
      <w:r>
        <w:rPr>
          <w:rFonts w:ascii="Arial" w:hAnsi="Arial"/>
        </w:rPr>
        <w:t>. Pas nawozu jest odkładany po środku dwóch rzędów wysiewu. Głębokość odłożenia jest regulowana bezstopniowo.</w:t>
      </w:r>
    </w:p>
    <w:p w14:paraId="2EA1D4EA" w14:textId="77777777" w:rsidR="002C6DEF" w:rsidRPr="008A1483" w:rsidRDefault="002C6DEF" w:rsidP="002C6DEF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</w:rPr>
      </w:pPr>
    </w:p>
    <w:p w14:paraId="28A4EAB5" w14:textId="090786A5" w:rsidR="00130E3D" w:rsidRPr="00DF27BD" w:rsidRDefault="00130E3D" w:rsidP="00130E3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Dodatkowe narzędzia dla perfekcyjnego wyrównania</w:t>
      </w:r>
    </w:p>
    <w:p w14:paraId="6746EEB7" w14:textId="4F40DB04" w:rsidR="005F09C3" w:rsidRPr="00DF27BD" w:rsidRDefault="00130E3D" w:rsidP="00054821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</w:rPr>
      </w:pPr>
      <w:r>
        <w:rPr>
          <w:rFonts w:ascii="Arial" w:hAnsi="Arial"/>
        </w:rPr>
        <w:t>Podczas pracy na zaoranym polu blacha przednia perfekcyjnie wyrównuje wierzchnią warstwę gleby. Do spulchniania i łamania twardej i zagęszczonej gleby po przejeździe traktora służą sprężynowane spulchniacze śladu.</w:t>
      </w:r>
    </w:p>
    <w:p w14:paraId="0CA1CD7F" w14:textId="2740D246" w:rsidR="00130E3D" w:rsidRPr="00DF27BD" w:rsidRDefault="00130E3D" w:rsidP="00054821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</w:rPr>
      </w:pPr>
      <w:r>
        <w:rPr>
          <w:rFonts w:ascii="Arial" w:hAnsi="Arial"/>
        </w:rPr>
        <w:t>Na lekkich i piaszczystych glebach powstające po kolach redliny wyrównuje szyna niwelująca.</w:t>
      </w:r>
    </w:p>
    <w:p w14:paraId="16A1ACC8" w14:textId="7DFDC516" w:rsidR="00DB28D9" w:rsidRPr="008A1483" w:rsidRDefault="00DB28D9" w:rsidP="005F09C3">
      <w:pPr>
        <w:tabs>
          <w:tab w:val="left" w:pos="283"/>
          <w:tab w:val="right" w:pos="3969"/>
        </w:tabs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  <w:color w:val="000000"/>
          <w:spacing w:val="2"/>
        </w:rPr>
      </w:pPr>
    </w:p>
    <w:p w14:paraId="0B7ED8C7" w14:textId="5D197CA8" w:rsidR="003B5795" w:rsidRPr="0039511E" w:rsidRDefault="003B5795" w:rsidP="005F09C3">
      <w:pPr>
        <w:tabs>
          <w:tab w:val="left" w:pos="283"/>
          <w:tab w:val="right" w:pos="3969"/>
        </w:tabs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  <w:spacing w:val="2"/>
        </w:rPr>
      </w:pPr>
      <w:r>
        <w:rPr>
          <w:rFonts w:ascii="Arial" w:hAnsi="Arial"/>
        </w:rPr>
        <w:t xml:space="preserve">Siewnikiem TERRASEM CLASSIC Pöttinger wprowadza na rynek uniwersalną maszynę, którą można wpasować w każdą koncepcją uprawy gleby. Siewnik do siewu w mulcz </w:t>
      </w:r>
      <w:bookmarkStart w:id="0" w:name="_GoBack"/>
      <w:bookmarkEnd w:id="0"/>
      <w:r>
        <w:rPr>
          <w:rFonts w:ascii="Arial" w:hAnsi="Arial"/>
        </w:rPr>
        <w:t xml:space="preserve">wyróżnia precyzyjne odłożenie ziarna i niepowtarzalne kopiowanie nierówności pola. </w:t>
      </w:r>
    </w:p>
    <w:p w14:paraId="4CC443F3" w14:textId="77777777" w:rsidR="00DF27BD" w:rsidRPr="008A1483" w:rsidRDefault="00DF27BD" w:rsidP="0041173E">
      <w:pPr>
        <w:spacing w:line="360" w:lineRule="auto"/>
        <w:jc w:val="both"/>
        <w:rPr>
          <w:rFonts w:ascii="Arial" w:hAnsi="Arial" w:cs="Arial"/>
        </w:rPr>
      </w:pPr>
    </w:p>
    <w:p w14:paraId="5574E84D" w14:textId="6E4E1A48" w:rsidR="004252B8" w:rsidRDefault="004252B8" w:rsidP="0041173E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Podgląd zdjęć:</w:t>
      </w:r>
    </w:p>
    <w:p w14:paraId="45532D5F" w14:textId="23008109" w:rsidR="006E2CAB" w:rsidRDefault="006E2CAB" w:rsidP="0041173E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51"/>
        <w:gridCol w:w="4152"/>
      </w:tblGrid>
      <w:tr w:rsidR="006E2CAB" w:rsidRPr="0039511E" w14:paraId="3C1C5704" w14:textId="77777777" w:rsidTr="00897587">
        <w:tc>
          <w:tcPr>
            <w:tcW w:w="4151" w:type="dxa"/>
          </w:tcPr>
          <w:p w14:paraId="74467862" w14:textId="77777777" w:rsidR="006E2CAB" w:rsidRPr="003B5795" w:rsidRDefault="006E2CAB" w:rsidP="00897587">
            <w:pPr>
              <w:spacing w:after="120"/>
              <w:jc w:val="center"/>
              <w:rPr>
                <w:noProof/>
                <w:sz w:val="16"/>
                <w:szCs w:val="16"/>
                <w:lang w:val="de-DE"/>
              </w:rPr>
            </w:pPr>
          </w:p>
          <w:p w14:paraId="4E854807" w14:textId="77777777" w:rsidR="006E2CAB" w:rsidRPr="003B5795" w:rsidRDefault="006E2CAB" w:rsidP="00897587">
            <w:pPr>
              <w:spacing w:after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3CB08CB4" wp14:editId="5C12B2D3">
                  <wp:extent cx="1143000" cy="762000"/>
                  <wp:effectExtent l="0" t="0" r="0" b="0"/>
                  <wp:docPr id="4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dxa"/>
          </w:tcPr>
          <w:p w14:paraId="6A291B44" w14:textId="77777777" w:rsidR="006E2CAB" w:rsidRPr="003B5795" w:rsidRDefault="006E2CAB" w:rsidP="00897587">
            <w:pPr>
              <w:spacing w:after="120"/>
              <w:jc w:val="center"/>
              <w:rPr>
                <w:noProof/>
                <w:sz w:val="16"/>
                <w:szCs w:val="16"/>
                <w:lang w:val="de-DE"/>
              </w:rPr>
            </w:pPr>
          </w:p>
          <w:p w14:paraId="46080108" w14:textId="77777777" w:rsidR="006E2CAB" w:rsidRPr="003B5795" w:rsidRDefault="006E2CAB" w:rsidP="00897587">
            <w:pPr>
              <w:spacing w:after="120"/>
              <w:jc w:val="center"/>
              <w:rPr>
                <w:noProof/>
                <w:sz w:val="16"/>
                <w:szCs w:val="16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546335E6" wp14:editId="7D178BF2">
                  <wp:extent cx="1143000" cy="762000"/>
                  <wp:effectExtent l="0" t="0" r="0" b="0"/>
                  <wp:docPr id="5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CAB" w:rsidRPr="006E2CAB" w14:paraId="193F31A4" w14:textId="77777777" w:rsidTr="00897587">
        <w:tc>
          <w:tcPr>
            <w:tcW w:w="4151" w:type="dxa"/>
          </w:tcPr>
          <w:p w14:paraId="2642F664" w14:textId="74F0BE6A" w:rsidR="006E2CAB" w:rsidRPr="006E2CAB" w:rsidRDefault="006E2CAB" w:rsidP="00897587">
            <w:pPr>
              <w:spacing w:after="120"/>
              <w:jc w:val="center"/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6E2CAB">
              <w:rPr>
                <w:rFonts w:ascii="Arial" w:hAnsi="Arial" w:cs="Arial"/>
                <w:sz w:val="22"/>
                <w:szCs w:val="22"/>
              </w:rPr>
              <w:t>Nowy TERRASEM C6 FERTILIZER CLASSIC precyzyjni</w:t>
            </w:r>
            <w:r>
              <w:rPr>
                <w:rFonts w:ascii="Arial" w:hAnsi="Arial" w:cs="Arial"/>
                <w:sz w:val="22"/>
                <w:szCs w:val="22"/>
              </w:rPr>
              <w:t>e odkłada nasiona</w:t>
            </w:r>
          </w:p>
        </w:tc>
        <w:tc>
          <w:tcPr>
            <w:tcW w:w="4152" w:type="dxa"/>
          </w:tcPr>
          <w:p w14:paraId="71F32E2C" w14:textId="524C68BC" w:rsidR="006E2CAB" w:rsidRPr="006E2CAB" w:rsidRDefault="006E2CAB" w:rsidP="00897587">
            <w:pPr>
              <w:spacing w:after="120"/>
              <w:jc w:val="center"/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6E2CAB">
              <w:rPr>
                <w:rFonts w:ascii="Arial" w:hAnsi="Arial" w:cs="Arial"/>
                <w:sz w:val="22"/>
                <w:szCs w:val="22"/>
              </w:rPr>
              <w:t>TERRASEM C6 FERTILIZER CLASSIC zapewnia najlepsze efekt</w:t>
            </w:r>
            <w:r>
              <w:rPr>
                <w:rFonts w:ascii="Arial" w:hAnsi="Arial" w:cs="Arial"/>
                <w:sz w:val="22"/>
                <w:szCs w:val="22"/>
              </w:rPr>
              <w:t>y pracy</w:t>
            </w:r>
          </w:p>
        </w:tc>
      </w:tr>
      <w:tr w:rsidR="006E2CAB" w:rsidRPr="006E2CAB" w14:paraId="6F08B910" w14:textId="77777777" w:rsidTr="00897587">
        <w:tc>
          <w:tcPr>
            <w:tcW w:w="4151" w:type="dxa"/>
          </w:tcPr>
          <w:p w14:paraId="28602A89" w14:textId="77777777" w:rsidR="006E2CAB" w:rsidRPr="000A4AE9" w:rsidRDefault="000A4AE9" w:rsidP="00897587">
            <w:pPr>
              <w:spacing w:after="120"/>
              <w:jc w:val="center"/>
              <w:rPr>
                <w:rFonts w:ascii="Arial" w:hAnsi="Arial" w:cs="Arial"/>
                <w:color w:val="FF00FF"/>
                <w:sz w:val="20"/>
                <w:szCs w:val="20"/>
              </w:rPr>
            </w:pPr>
            <w:hyperlink r:id="rId9" w:history="1">
              <w:r w:rsidR="006E2CAB" w:rsidRPr="000A4AE9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https://www.poettinger.at/de_at/Newsroom/Pressebild/4596</w:t>
              </w:r>
            </w:hyperlink>
          </w:p>
        </w:tc>
        <w:tc>
          <w:tcPr>
            <w:tcW w:w="4152" w:type="dxa"/>
          </w:tcPr>
          <w:p w14:paraId="0C4C87F7" w14:textId="77777777" w:rsidR="006E2CAB" w:rsidRPr="000A4AE9" w:rsidRDefault="000A4AE9" w:rsidP="00897587">
            <w:pPr>
              <w:spacing w:after="120"/>
              <w:jc w:val="center"/>
              <w:rPr>
                <w:rFonts w:ascii="Arial" w:hAnsi="Arial" w:cs="Arial"/>
                <w:color w:val="FF00FF"/>
                <w:sz w:val="20"/>
                <w:szCs w:val="20"/>
              </w:rPr>
            </w:pPr>
            <w:hyperlink r:id="rId10" w:history="1">
              <w:r w:rsidR="006E2CAB" w:rsidRPr="000A4AE9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https://www.poettinger.at/de_at/Newsroom/Pressebild/4597</w:t>
              </w:r>
            </w:hyperlink>
          </w:p>
        </w:tc>
      </w:tr>
    </w:tbl>
    <w:p w14:paraId="656302D8" w14:textId="22710ABD" w:rsidR="006E2CAB" w:rsidRPr="000A4AE9" w:rsidRDefault="006E2CAB" w:rsidP="0041173E">
      <w:pPr>
        <w:spacing w:line="360" w:lineRule="auto"/>
        <w:jc w:val="both"/>
        <w:rPr>
          <w:rFonts w:ascii="Arial" w:hAnsi="Arial" w:cs="Arial"/>
          <w:b/>
        </w:rPr>
      </w:pPr>
    </w:p>
    <w:p w14:paraId="65B5A835" w14:textId="77777777" w:rsidR="006E2CAB" w:rsidRPr="000A4AE9" w:rsidRDefault="006E2CAB" w:rsidP="0041173E">
      <w:pPr>
        <w:spacing w:line="360" w:lineRule="auto"/>
        <w:jc w:val="both"/>
        <w:rPr>
          <w:rFonts w:ascii="Arial" w:hAnsi="Arial" w:cs="Arial"/>
          <w:b/>
        </w:rPr>
      </w:pPr>
    </w:p>
    <w:p w14:paraId="395D4ACE" w14:textId="77777777" w:rsidR="003B5795" w:rsidRPr="008A1483" w:rsidRDefault="003B5795" w:rsidP="003B5795">
      <w:pPr>
        <w:spacing w:after="120"/>
        <w:rPr>
          <w:sz w:val="16"/>
          <w:szCs w:val="16"/>
        </w:rPr>
      </w:pPr>
    </w:p>
    <w:p w14:paraId="6B6C9985" w14:textId="71684D4C" w:rsidR="00934462" w:rsidRPr="008A1483" w:rsidRDefault="00934462" w:rsidP="0041173E">
      <w:pPr>
        <w:spacing w:line="360" w:lineRule="auto"/>
        <w:jc w:val="both"/>
        <w:rPr>
          <w:rFonts w:ascii="Arial" w:hAnsi="Arial" w:cs="Arial"/>
          <w:b/>
        </w:rPr>
      </w:pPr>
    </w:p>
    <w:p w14:paraId="0100BF86" w14:textId="77888E70" w:rsidR="00E77B6B" w:rsidRDefault="00E77B6B" w:rsidP="0041173E">
      <w:pPr>
        <w:spacing w:line="360" w:lineRule="auto"/>
        <w:jc w:val="both"/>
        <w:rPr>
          <w:rFonts w:ascii="Arial" w:hAnsi="Arial" w:cs="Arial"/>
          <w:lang w:val="pt-BR"/>
        </w:rPr>
      </w:pPr>
    </w:p>
    <w:p w14:paraId="4CCD590C" w14:textId="77777777" w:rsidR="00934462" w:rsidRPr="0041173E" w:rsidRDefault="00934462" w:rsidP="0041173E">
      <w:pPr>
        <w:spacing w:line="360" w:lineRule="auto"/>
        <w:jc w:val="both"/>
        <w:rPr>
          <w:rFonts w:ascii="Arial" w:hAnsi="Arial" w:cs="Arial"/>
          <w:lang w:val="pt-BR"/>
        </w:rPr>
      </w:pPr>
    </w:p>
    <w:p w14:paraId="7290AF51" w14:textId="77777777" w:rsidR="004252B8" w:rsidRPr="008A1483" w:rsidRDefault="004252B8" w:rsidP="0041173E">
      <w:pPr>
        <w:spacing w:line="360" w:lineRule="auto"/>
        <w:jc w:val="both"/>
        <w:rPr>
          <w:rFonts w:ascii="Arial" w:hAnsi="Arial" w:cs="Arial"/>
          <w:b/>
        </w:rPr>
      </w:pPr>
    </w:p>
    <w:sectPr w:rsidR="004252B8" w:rsidRPr="008A1483" w:rsidSect="00016DC5">
      <w:headerReference w:type="default" r:id="rId11"/>
      <w:footerReference w:type="default" r:id="rId12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9E06A" w14:textId="77777777" w:rsidR="00C576A7" w:rsidRDefault="00641A00">
      <w:r>
        <w:separator/>
      </w:r>
    </w:p>
  </w:endnote>
  <w:endnote w:type="continuationSeparator" w:id="0">
    <w:p w14:paraId="7E402343" w14:textId="77777777" w:rsidR="00C576A7" w:rsidRDefault="0064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AD43E" w14:textId="77777777" w:rsidR="00641A00" w:rsidRPr="00641A00" w:rsidRDefault="00641A00" w:rsidP="00641A00">
    <w:pPr>
      <w:rPr>
        <w:rFonts w:ascii="Arial" w:hAnsi="Arial" w:cs="Arial"/>
        <w:b/>
        <w:sz w:val="18"/>
        <w:szCs w:val="18"/>
        <w:lang w:val="de-DE"/>
      </w:rPr>
    </w:pPr>
  </w:p>
  <w:p w14:paraId="0E4D2EBC" w14:textId="138400CC" w:rsidR="00641A00" w:rsidRPr="00641A00" w:rsidRDefault="00641A00" w:rsidP="00641A00">
    <w:pPr>
      <w:rPr>
        <w:rFonts w:ascii="Arial" w:hAnsi="Arial" w:cs="Arial"/>
        <w:b/>
        <w:sz w:val="18"/>
        <w:szCs w:val="18"/>
      </w:rPr>
    </w:pPr>
    <w:r>
      <w:rPr>
        <w:rFonts w:ascii="Arial" w:hAnsi="Arial"/>
        <w:b/>
        <w:sz w:val="18"/>
        <w:szCs w:val="18"/>
      </w:rPr>
      <w:t xml:space="preserve">PÖTTINGER </w:t>
    </w:r>
    <w:r w:rsidR="00763056">
      <w:rPr>
        <w:rFonts w:ascii="Arial" w:hAnsi="Arial"/>
        <w:b/>
        <w:sz w:val="18"/>
        <w:szCs w:val="18"/>
      </w:rPr>
      <w:t>Polska Sp. z o.o.</w:t>
    </w:r>
  </w:p>
  <w:p w14:paraId="42069E77" w14:textId="77777777" w:rsidR="00641A00" w:rsidRPr="00641A00" w:rsidRDefault="00641A00" w:rsidP="00641A00">
    <w:pPr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>Edyta Tyrakowska, ul. Skawińska 22, 61-333 Poznań</w:t>
    </w:r>
  </w:p>
  <w:p w14:paraId="12FA0F9A" w14:textId="69A6733B" w:rsidR="00641A00" w:rsidRDefault="00641A00" w:rsidP="00641A00">
    <w:pPr>
      <w:pStyle w:val="Fuzeile"/>
    </w:pPr>
    <w:r>
      <w:rPr>
        <w:rFonts w:ascii="Arial" w:hAnsi="Arial"/>
        <w:sz w:val="18"/>
        <w:szCs w:val="18"/>
      </w:rPr>
      <w:t xml:space="preserve">Tel.: +48 603 770 957 </w:t>
    </w:r>
    <w:hyperlink r:id="rId1" w:history="1">
      <w:r>
        <w:rPr>
          <w:rFonts w:ascii="Arial" w:hAnsi="Arial"/>
          <w:sz w:val="18"/>
          <w:szCs w:val="18"/>
        </w:rPr>
        <w:t>edyta.tyrakowskal@poettinger.at</w:t>
      </w:r>
    </w:hyperlink>
    <w:r>
      <w:rPr>
        <w:rFonts w:ascii="Arial" w:hAnsi="Arial"/>
        <w:sz w:val="18"/>
        <w:szCs w:val="18"/>
      </w:rPr>
      <w:t xml:space="preserve">, </w:t>
    </w:r>
    <w:hyperlink r:id="rId2" w:history="1">
      <w:r>
        <w:rPr>
          <w:rFonts w:ascii="Arial" w:hAnsi="Arial"/>
          <w:sz w:val="18"/>
          <w:szCs w:val="18"/>
        </w:rPr>
        <w:t>www.poettinger.at/pl</w:t>
      </w:r>
    </w:hyperlink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2BA27" w14:textId="77777777" w:rsidR="00C576A7" w:rsidRDefault="00641A00">
      <w:r>
        <w:separator/>
      </w:r>
    </w:p>
  </w:footnote>
  <w:footnote w:type="continuationSeparator" w:id="0">
    <w:p w14:paraId="299F2651" w14:textId="77777777" w:rsidR="00C576A7" w:rsidRDefault="00641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0597C" w14:textId="14250CBF" w:rsidR="00641A00" w:rsidRDefault="00641A00" w:rsidP="00641A00">
    <w:pPr>
      <w:pStyle w:val="Kopfzeile"/>
      <w:rPr>
        <w:rFonts w:ascii="Arial" w:hAnsi="Arial" w:cs="Arial"/>
        <w:b/>
        <w:bCs/>
        <w:iCs/>
        <w:noProof/>
        <w:lang w:val="de-DE" w:eastAsia="de-DE"/>
      </w:rPr>
    </w:pPr>
  </w:p>
  <w:p w14:paraId="0138DFAF" w14:textId="5B3A93DF" w:rsidR="0041173E" w:rsidRDefault="00641A00">
    <w:pPr>
      <w:pStyle w:val="Kopfzeile"/>
      <w:rPr>
        <w:rFonts w:ascii="Arial" w:hAnsi="Arial" w:cs="Arial"/>
        <w:b/>
        <w:bCs/>
        <w:iCs/>
        <w:noProof/>
      </w:rPr>
    </w:pPr>
    <w:r>
      <w:rPr>
        <w:rFonts w:ascii="Arial" w:hAnsi="Arial"/>
        <w:b/>
        <w:bCs/>
        <w:iCs/>
      </w:rPr>
      <w:t xml:space="preserve">Informacja prasowa                                                   </w:t>
    </w:r>
    <w:r>
      <w:rPr>
        <w:noProof/>
      </w:rPr>
      <w:drawing>
        <wp:inline distT="0" distB="0" distL="0" distR="0" wp14:anchorId="5A98D626" wp14:editId="5E67722D">
          <wp:extent cx="2484755" cy="259279"/>
          <wp:effectExtent l="0" t="0" r="0" b="7620"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838" cy="268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1D7361" w14:textId="55E005F6" w:rsidR="005924E4" w:rsidRDefault="005924E4">
    <w:pPr>
      <w:pStyle w:val="Kopfzeile"/>
      <w:rPr>
        <w:rFonts w:ascii="Arial" w:hAnsi="Arial" w:cs="Arial"/>
        <w:b/>
        <w:bCs/>
        <w:iCs/>
        <w:noProof/>
        <w:lang w:val="de-DE" w:eastAsia="de-DE"/>
      </w:rPr>
    </w:pPr>
  </w:p>
  <w:p w14:paraId="0E519147" w14:textId="77777777" w:rsidR="005924E4" w:rsidRDefault="005924E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D39B1"/>
    <w:multiLevelType w:val="hybridMultilevel"/>
    <w:tmpl w:val="EDD82C4A"/>
    <w:lvl w:ilvl="0" w:tplc="25101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91"/>
    <w:rsid w:val="00005846"/>
    <w:rsid w:val="000078AD"/>
    <w:rsid w:val="00016DC5"/>
    <w:rsid w:val="000207D6"/>
    <w:rsid w:val="00021041"/>
    <w:rsid w:val="00054821"/>
    <w:rsid w:val="00064FA9"/>
    <w:rsid w:val="00096461"/>
    <w:rsid w:val="000A4AE9"/>
    <w:rsid w:val="000B5009"/>
    <w:rsid w:val="000F1A97"/>
    <w:rsid w:val="00130E3D"/>
    <w:rsid w:val="00175CB0"/>
    <w:rsid w:val="001857B9"/>
    <w:rsid w:val="00187AA1"/>
    <w:rsid w:val="001A226F"/>
    <w:rsid w:val="001B3480"/>
    <w:rsid w:val="001C12F3"/>
    <w:rsid w:val="001C7206"/>
    <w:rsid w:val="001E5CE0"/>
    <w:rsid w:val="00203F55"/>
    <w:rsid w:val="00247B0D"/>
    <w:rsid w:val="00254DF1"/>
    <w:rsid w:val="002A0D10"/>
    <w:rsid w:val="002C29CC"/>
    <w:rsid w:val="002C6DEF"/>
    <w:rsid w:val="002C7372"/>
    <w:rsid w:val="00366C56"/>
    <w:rsid w:val="003812F9"/>
    <w:rsid w:val="00395088"/>
    <w:rsid w:val="0039511E"/>
    <w:rsid w:val="003953C1"/>
    <w:rsid w:val="003B5795"/>
    <w:rsid w:val="003D5FF9"/>
    <w:rsid w:val="003E0345"/>
    <w:rsid w:val="0041173E"/>
    <w:rsid w:val="0042489B"/>
    <w:rsid w:val="004252B8"/>
    <w:rsid w:val="00497643"/>
    <w:rsid w:val="004A4B86"/>
    <w:rsid w:val="004D5DA2"/>
    <w:rsid w:val="005924E4"/>
    <w:rsid w:val="005C0BA9"/>
    <w:rsid w:val="005E3DD3"/>
    <w:rsid w:val="005E4A7D"/>
    <w:rsid w:val="005E6656"/>
    <w:rsid w:val="005F09C3"/>
    <w:rsid w:val="00625AA7"/>
    <w:rsid w:val="00641A00"/>
    <w:rsid w:val="006A03CD"/>
    <w:rsid w:val="006C0CFB"/>
    <w:rsid w:val="006E2CAB"/>
    <w:rsid w:val="00707052"/>
    <w:rsid w:val="00710580"/>
    <w:rsid w:val="007345D4"/>
    <w:rsid w:val="007401C0"/>
    <w:rsid w:val="00746691"/>
    <w:rsid w:val="0075326F"/>
    <w:rsid w:val="00763056"/>
    <w:rsid w:val="00796F62"/>
    <w:rsid w:val="007C3E4A"/>
    <w:rsid w:val="007E314E"/>
    <w:rsid w:val="008015BA"/>
    <w:rsid w:val="008440EE"/>
    <w:rsid w:val="00865610"/>
    <w:rsid w:val="00891BFB"/>
    <w:rsid w:val="00892784"/>
    <w:rsid w:val="008A1483"/>
    <w:rsid w:val="008A4E9C"/>
    <w:rsid w:val="008A6142"/>
    <w:rsid w:val="008A683D"/>
    <w:rsid w:val="008B00D0"/>
    <w:rsid w:val="008B2E4C"/>
    <w:rsid w:val="008C5EA2"/>
    <w:rsid w:val="008D38C7"/>
    <w:rsid w:val="008D60DC"/>
    <w:rsid w:val="008F0C3A"/>
    <w:rsid w:val="00934462"/>
    <w:rsid w:val="00960692"/>
    <w:rsid w:val="00963585"/>
    <w:rsid w:val="009934AB"/>
    <w:rsid w:val="009A1C73"/>
    <w:rsid w:val="009B0F95"/>
    <w:rsid w:val="00A06148"/>
    <w:rsid w:val="00AC024A"/>
    <w:rsid w:val="00AD4560"/>
    <w:rsid w:val="00AF3911"/>
    <w:rsid w:val="00B23E44"/>
    <w:rsid w:val="00B25B1B"/>
    <w:rsid w:val="00BC7F96"/>
    <w:rsid w:val="00C51F4B"/>
    <w:rsid w:val="00C54C26"/>
    <w:rsid w:val="00C56C5B"/>
    <w:rsid w:val="00C576A7"/>
    <w:rsid w:val="00C73513"/>
    <w:rsid w:val="00C92C12"/>
    <w:rsid w:val="00C93C33"/>
    <w:rsid w:val="00CC4513"/>
    <w:rsid w:val="00CC756E"/>
    <w:rsid w:val="00CD6A8B"/>
    <w:rsid w:val="00D11080"/>
    <w:rsid w:val="00D2330A"/>
    <w:rsid w:val="00D54C36"/>
    <w:rsid w:val="00D76980"/>
    <w:rsid w:val="00D946B4"/>
    <w:rsid w:val="00D950ED"/>
    <w:rsid w:val="00DB28D9"/>
    <w:rsid w:val="00DF27BD"/>
    <w:rsid w:val="00E57F5C"/>
    <w:rsid w:val="00E673E6"/>
    <w:rsid w:val="00E75C0C"/>
    <w:rsid w:val="00E778A0"/>
    <w:rsid w:val="00E77B6B"/>
    <w:rsid w:val="00EE2905"/>
    <w:rsid w:val="00EF4E62"/>
    <w:rsid w:val="00F05D72"/>
    <w:rsid w:val="00F20520"/>
    <w:rsid w:val="00F24526"/>
    <w:rsid w:val="00F31E4A"/>
    <w:rsid w:val="00F435FD"/>
    <w:rsid w:val="00FA0B42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713559E"/>
  <w15:chartTrackingRefBased/>
  <w15:docId w15:val="{5A6D8F74-770F-4E91-B086-FD7F4FF3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9B0F9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41A0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5">
    <w:name w:val="heading 5"/>
    <w:basedOn w:val="Standard"/>
    <w:next w:val="Standard"/>
    <w:qFormat/>
    <w:rsid w:val="004252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B0F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B0F95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9B0F95"/>
    <w:pPr>
      <w:spacing w:after="120"/>
    </w:pPr>
    <w:rPr>
      <w:sz w:val="16"/>
      <w:szCs w:val="16"/>
    </w:rPr>
  </w:style>
  <w:style w:type="paragraph" w:styleId="Textkrper">
    <w:name w:val="Body Text"/>
    <w:basedOn w:val="Standard"/>
    <w:rsid w:val="009B0F95"/>
    <w:pPr>
      <w:spacing w:after="120"/>
    </w:pPr>
  </w:style>
  <w:style w:type="character" w:styleId="Hyperlink">
    <w:name w:val="Hyperlink"/>
    <w:basedOn w:val="Absatz-Standardschriftart"/>
    <w:rsid w:val="004252B8"/>
    <w:rPr>
      <w:color w:val="0000FF"/>
      <w:u w:val="single"/>
    </w:rPr>
  </w:style>
  <w:style w:type="character" w:styleId="BesuchterLink">
    <w:name w:val="FollowedHyperlink"/>
    <w:basedOn w:val="Absatz-Standardschriftart"/>
    <w:rsid w:val="00D76980"/>
    <w:rPr>
      <w:color w:val="80008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41A00"/>
    <w:rPr>
      <w:rFonts w:asciiTheme="majorHAnsi" w:eastAsiaTheme="majorEastAsia" w:hAnsiTheme="majorHAnsi" w:cstheme="majorBidi"/>
      <w:b/>
      <w:bCs/>
      <w:i/>
      <w:iCs/>
      <w:sz w:val="28"/>
      <w:szCs w:val="28"/>
      <w:lang w:val="pl-PL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1A00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381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poettinger.at/de_at/Newsroom/Pressebild/45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ettinger.at/de_at/Newsroom/Pressebild/4596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/pl" TargetMode="External"/><Relationship Id="rId1" Type="http://schemas.openxmlformats.org/officeDocument/2006/relationships/hyperlink" Target="mailto:edyta.tyrakowska@poettinge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A918764F.dotm</Template>
  <TotalTime>0</TotalTime>
  <Pages>3</Pages>
  <Words>425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neue alpine Pöttinger-Flotte</vt:lpstr>
    </vt:vector>
  </TitlesOfParts>
  <Company>PÖTTINGER Landtechnik GmbH.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neue alpine Pöttinger-Flotte</dc:title>
  <dc:subject/>
  <dc:creator>steiing</dc:creator>
  <cp:keywords/>
  <dc:description/>
  <cp:lastModifiedBy>Tyrakowska Edyta</cp:lastModifiedBy>
  <cp:revision>5</cp:revision>
  <cp:lastPrinted>2020-07-31T07:21:00Z</cp:lastPrinted>
  <dcterms:created xsi:type="dcterms:W3CDTF">2020-08-25T06:38:00Z</dcterms:created>
  <dcterms:modified xsi:type="dcterms:W3CDTF">2020-11-13T08:21:00Z</dcterms:modified>
</cp:coreProperties>
</file>